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3B90" w14:textId="627B37B6" w:rsidR="00511992" w:rsidRPr="0044172F" w:rsidRDefault="00511992" w:rsidP="00511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510021399"/>
      <w:r>
        <w:rPr>
          <w:rFonts w:cs="Arial"/>
          <w:b/>
          <w:sz w:val="24"/>
          <w:szCs w:val="24"/>
        </w:rPr>
        <w:t>3GPP TSG5 RAN5</w:t>
      </w:r>
      <w:r w:rsidRPr="00FF52B8">
        <w:rPr>
          <w:rFonts w:cs="Arial"/>
          <w:b/>
          <w:sz w:val="24"/>
          <w:szCs w:val="24"/>
        </w:rPr>
        <w:t xml:space="preserve"> 5G-NR </w:t>
      </w:r>
      <w:proofErr w:type="spellStart"/>
      <w:r w:rsidRPr="00FF52B8">
        <w:rPr>
          <w:rFonts w:cs="Arial"/>
          <w:b/>
          <w:sz w:val="24"/>
          <w:szCs w:val="24"/>
        </w:rPr>
        <w:t>Adhoc</w:t>
      </w:r>
      <w:proofErr w:type="spellEnd"/>
      <w:r w:rsidRPr="00FF52B8">
        <w:rPr>
          <w:rFonts w:cs="Arial"/>
          <w:b/>
          <w:sz w:val="24"/>
          <w:szCs w:val="24"/>
        </w:rPr>
        <w:t xml:space="preserve"> #2</w:t>
      </w:r>
      <w:r w:rsidRPr="001E59CA">
        <w:rPr>
          <w:b/>
          <w:i/>
          <w:noProof/>
          <w:sz w:val="28"/>
        </w:rPr>
        <w:tab/>
      </w:r>
      <w:r w:rsidR="00C94EBA" w:rsidRPr="00C94EBA">
        <w:rPr>
          <w:b/>
          <w:i/>
          <w:noProof/>
          <w:sz w:val="28"/>
        </w:rPr>
        <w:t>R5-181933</w:t>
      </w:r>
    </w:p>
    <w:p w14:paraId="2841ECBD" w14:textId="7E29B768" w:rsidR="00511992" w:rsidRPr="00165CD1" w:rsidRDefault="00511992" w:rsidP="00511992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62037D">
        <w:rPr>
          <w:rFonts w:ascii="Arial" w:hAnsi="Arial" w:cs="Arial"/>
          <w:b/>
          <w:sz w:val="24"/>
        </w:rPr>
        <w:t>Taoyuan</w:t>
      </w:r>
      <w:r>
        <w:rPr>
          <w:rFonts w:ascii="Arial" w:hAnsi="Arial" w:cs="Arial"/>
          <w:b/>
          <w:sz w:val="24"/>
        </w:rPr>
        <w:t xml:space="preserve">, Taiwan, </w:t>
      </w:r>
      <w:r w:rsidRPr="00D653A5">
        <w:rPr>
          <w:rFonts w:ascii="Arial" w:hAnsi="Arial" w:cs="Arial"/>
          <w:b/>
          <w:sz w:val="24"/>
        </w:rPr>
        <w:t>9– 13</w:t>
      </w:r>
      <w:r w:rsidRPr="00D653A5">
        <w:rPr>
          <w:rFonts w:ascii="Arial" w:hAnsi="Arial" w:cs="Arial"/>
          <w:b/>
          <w:sz w:val="24"/>
          <w:vertAlign w:val="superscript"/>
        </w:rPr>
        <w:t>th</w:t>
      </w:r>
      <w:r w:rsidRPr="00D653A5">
        <w:rPr>
          <w:rFonts w:ascii="Arial" w:hAnsi="Arial" w:cs="Arial"/>
          <w:b/>
          <w:sz w:val="24"/>
        </w:rPr>
        <w:t xml:space="preserve"> </w:t>
      </w:r>
      <w:proofErr w:type="gramStart"/>
      <w:r w:rsidRPr="00D653A5">
        <w:rPr>
          <w:rFonts w:ascii="Arial" w:hAnsi="Arial" w:cs="Arial"/>
          <w:b/>
          <w:sz w:val="24"/>
        </w:rPr>
        <w:t>April</w:t>
      </w:r>
      <w:r>
        <w:rPr>
          <w:rFonts w:ascii="Arial" w:hAnsi="Arial" w:cs="Arial"/>
          <w:b/>
          <w:sz w:val="24"/>
        </w:rPr>
        <w:t>,</w:t>
      </w:r>
      <w:proofErr w:type="gramEnd"/>
      <w:r w:rsidRPr="00D653A5">
        <w:rPr>
          <w:rFonts w:ascii="Arial" w:hAnsi="Arial" w:cs="Arial"/>
          <w:b/>
          <w:sz w:val="24"/>
        </w:rPr>
        <w:t xml:space="preserve"> 2018</w:t>
      </w:r>
    </w:p>
    <w:bookmarkEnd w:id="0"/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FC5187E" w14:textId="77777777" w:rsidR="00C94EBA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C94EBA" w:rsidRPr="00C94EBA">
        <w:rPr>
          <w:rFonts w:ascii="Arial" w:eastAsia="Batang" w:hAnsi="Arial" w:cs="Arial"/>
          <w:b/>
          <w:lang w:eastAsia="zh-CN"/>
        </w:rPr>
        <w:t>Test and Applicability Consideration for FR1 and FR2</w:t>
      </w:r>
    </w:p>
    <w:p w14:paraId="5E150EFC" w14:textId="3A72C38F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7DD31C0D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11992">
        <w:rPr>
          <w:rFonts w:ascii="Arial" w:eastAsia="Batang" w:hAnsi="Arial"/>
          <w:b/>
          <w:lang w:eastAsia="zh-CN"/>
        </w:rPr>
        <w:t>5.1.19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0365FAF2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discuss </w:t>
      </w:r>
      <w:r w:rsidR="00C94EBA">
        <w:rPr>
          <w:rFonts w:ascii="Arial" w:hAnsi="Arial" w:cs="Arial"/>
          <w:sz w:val="22"/>
          <w:szCs w:val="22"/>
        </w:rPr>
        <w:t>understanding of RAN5 Signalling group in terms of handling FR1 and FR2 bands for Test and Applicability.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444ED113" w14:textId="6CBE1C98" w:rsidR="00995EAA" w:rsidRDefault="00C94EBA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5G NR brings in new bands for FR2 (</w:t>
      </w:r>
      <w:proofErr w:type="spellStart"/>
      <w:r>
        <w:rPr>
          <w:rFonts w:ascii="Arial" w:hAnsi="Arial" w:cs="Arial"/>
          <w:sz w:val="22"/>
          <w:szCs w:val="22"/>
        </w:rPr>
        <w:t>mmW</w:t>
      </w:r>
      <w:proofErr w:type="spellEnd"/>
      <w:r>
        <w:rPr>
          <w:rFonts w:ascii="Arial" w:hAnsi="Arial" w:cs="Arial"/>
          <w:sz w:val="22"/>
          <w:szCs w:val="22"/>
        </w:rPr>
        <w:t>), while FR1 (Sub-6Ghz) bands are renamed from LTE bands as well new FR1 bands (above n77 till n257) are defined in TS38.101.</w:t>
      </w:r>
    </w:p>
    <w:p w14:paraId="76D6E493" w14:textId="7E72132C" w:rsidR="00C94EBA" w:rsidRDefault="00C94EBA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It has been observed that apart from band consideration there are some fundamental differences in RRC Messaging and PHY aspects for FR1 and FR2. There may </w:t>
      </w:r>
      <w:r w:rsidR="00574C62">
        <w:rPr>
          <w:rFonts w:ascii="Arial" w:hAnsi="Arial" w:cs="Arial"/>
          <w:sz w:val="22"/>
          <w:szCs w:val="22"/>
        </w:rPr>
        <w:t xml:space="preserve">also </w:t>
      </w:r>
      <w:r>
        <w:rPr>
          <w:rFonts w:ascii="Arial" w:hAnsi="Arial" w:cs="Arial"/>
          <w:sz w:val="22"/>
          <w:szCs w:val="22"/>
        </w:rPr>
        <w:t>be procedural changes in between these bands as well.</w:t>
      </w:r>
    </w:p>
    <w:p w14:paraId="3DB161EC" w14:textId="3E57E6D1" w:rsidR="00C94EBA" w:rsidRDefault="00C94EBA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Test prose, below is RAN5 understanding</w:t>
      </w:r>
    </w:p>
    <w:p w14:paraId="4D3EB438" w14:textId="239D8E11" w:rsidR="00C94EBA" w:rsidRDefault="00C94EBA" w:rsidP="00C94EBA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Most Test Cases are common for FR1 and FR2 with no change in Test Prose. However, there will be underlying test model differences which will be handled in TTCN.</w:t>
      </w:r>
    </w:p>
    <w:p w14:paraId="6E5FFA4A" w14:textId="30AEC107" w:rsidR="00C94EBA" w:rsidRDefault="00C94EBA" w:rsidP="00C94EBA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Test </w:t>
      </w:r>
      <w:r w:rsidR="00574C62">
        <w:rPr>
          <w:rFonts w:ascii="Arial" w:hAnsi="Arial" w:cs="Arial"/>
          <w:lang w:val="en-US"/>
        </w:rPr>
        <w:t>Cases where RRC message contents differ between FR1 and FR2, these will either be captured in TS 38.508-1 or in Test Prose of TS 38.523-1.</w:t>
      </w:r>
    </w:p>
    <w:p w14:paraId="3B2FF093" w14:textId="6E9082F5" w:rsidR="00574C62" w:rsidRDefault="00574C62" w:rsidP="00C94EBA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test where minor procedure\behavior is different between FR1 and FR2, such cases will also be resolved in TS38.523-1 (ex- exception, “if” statements).</w:t>
      </w:r>
    </w:p>
    <w:p w14:paraId="223A7C5D" w14:textId="57088532" w:rsidR="00574C62" w:rsidRPr="00C94EBA" w:rsidRDefault="00574C62" w:rsidP="00C94EBA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a select few Test Cases, where the FR1 and FR2 behavior cannot be handled in same Test Case, we </w:t>
      </w:r>
      <w:bookmarkStart w:id="1" w:name="_GoBack"/>
      <w:r>
        <w:rPr>
          <w:rFonts w:ascii="Arial" w:hAnsi="Arial" w:cs="Arial"/>
          <w:lang w:val="en-US"/>
        </w:rPr>
        <w:t>will</w:t>
      </w:r>
      <w:bookmarkEnd w:id="1"/>
      <w:r>
        <w:rPr>
          <w:rFonts w:ascii="Arial" w:hAnsi="Arial" w:cs="Arial"/>
          <w:lang w:val="en-US"/>
        </w:rPr>
        <w:t xml:space="preserve"> proceed to define a band applicability.</w:t>
      </w:r>
    </w:p>
    <w:p w14:paraId="7F3016C9" w14:textId="77777777" w:rsidR="00D34706" w:rsidRPr="00306118" w:rsidRDefault="00D34706" w:rsidP="0088023E">
      <w:pPr>
        <w:rPr>
          <w:rFonts w:ascii="Arial" w:hAnsi="Arial" w:cs="Arial"/>
          <w:sz w:val="22"/>
          <w:szCs w:val="22"/>
        </w:rPr>
      </w:pPr>
    </w:p>
    <w:p w14:paraId="13855E0E" w14:textId="1DAA64F5" w:rsidR="0088023E" w:rsidRDefault="0088023E" w:rsidP="0088023E">
      <w:pPr>
        <w:pStyle w:val="Heading2"/>
      </w:pPr>
      <w:r>
        <w:t>3.</w:t>
      </w:r>
      <w:r>
        <w:tab/>
        <w:t>Proposal</w:t>
      </w:r>
    </w:p>
    <w:p w14:paraId="73F22137" w14:textId="4F719DB5" w:rsidR="007949FF" w:rsidRDefault="001F54F0" w:rsidP="00574C62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1</w:t>
      </w:r>
      <w:r w:rsidR="007949FF">
        <w:rPr>
          <w:rFonts w:ascii="Arial" w:hAnsi="Arial" w:cs="Arial"/>
          <w:sz w:val="22"/>
          <w:szCs w:val="22"/>
        </w:rPr>
        <w:t xml:space="preserve">. </w:t>
      </w:r>
      <w:r w:rsidR="00574C62">
        <w:rPr>
          <w:rFonts w:ascii="Arial" w:hAnsi="Arial" w:cs="Arial"/>
          <w:sz w:val="22"/>
          <w:szCs w:val="22"/>
        </w:rPr>
        <w:t>Unless otherwise needed, RAN5 will not define Band applicability per Test Cases.</w:t>
      </w:r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72273FB9" w14:textId="43F4714A" w:rsidR="00A90F46" w:rsidRDefault="007949FF" w:rsidP="00574C62">
      <w:pPr>
        <w:pStyle w:val="Arial"/>
        <w:tabs>
          <w:tab w:val="left" w:pos="426"/>
        </w:tabs>
        <w:rPr>
          <w:rFonts w:ascii="Arial" w:hAnsi="Arial"/>
          <w:sz w:val="22"/>
          <w:szCs w:val="22"/>
          <w:lang w:val="en-US"/>
        </w:rPr>
      </w:pPr>
      <w:r w:rsidRPr="00A90F46">
        <w:rPr>
          <w:rFonts w:ascii="Arial" w:hAnsi="Arial"/>
          <w:sz w:val="22"/>
          <w:szCs w:val="22"/>
          <w:lang w:val="en-US"/>
        </w:rPr>
        <w:t>[1</w:t>
      </w:r>
      <w:r w:rsidR="0068496F" w:rsidRPr="00A90F46">
        <w:rPr>
          <w:rFonts w:ascii="Arial" w:hAnsi="Arial"/>
          <w:sz w:val="22"/>
          <w:szCs w:val="22"/>
          <w:lang w:val="en-US"/>
        </w:rPr>
        <w:t xml:space="preserve">] </w:t>
      </w:r>
      <w:r w:rsidR="00A90F46">
        <w:rPr>
          <w:rFonts w:ascii="Arial" w:hAnsi="Arial"/>
          <w:sz w:val="22"/>
          <w:szCs w:val="22"/>
          <w:lang w:val="en-US"/>
        </w:rPr>
        <w:tab/>
      </w:r>
      <w:r w:rsidR="00A90F46">
        <w:rPr>
          <w:rFonts w:ascii="Arial" w:hAnsi="Arial"/>
          <w:sz w:val="22"/>
          <w:szCs w:val="22"/>
          <w:lang w:val="en-US"/>
        </w:rPr>
        <w:tab/>
      </w:r>
      <w:r w:rsidR="00574C62">
        <w:rPr>
          <w:rFonts w:ascii="Arial" w:hAnsi="Arial"/>
          <w:sz w:val="22"/>
          <w:szCs w:val="22"/>
          <w:lang w:val="en-US"/>
        </w:rPr>
        <w:t>38.1010</w:t>
      </w:r>
    </w:p>
    <w:p w14:paraId="13AB0179" w14:textId="7CFF57A6" w:rsidR="00574C62" w:rsidRPr="00A90F46" w:rsidRDefault="00574C62" w:rsidP="00574C62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en-US"/>
        </w:rPr>
        <w:t>[2]</w:t>
      </w:r>
      <w:r>
        <w:rPr>
          <w:rFonts w:ascii="Arial" w:hAnsi="Arial"/>
          <w:sz w:val="22"/>
          <w:szCs w:val="22"/>
          <w:lang w:val="en-US"/>
        </w:rPr>
        <w:tab/>
      </w:r>
      <w:r>
        <w:rPr>
          <w:rFonts w:ascii="Arial" w:hAnsi="Arial"/>
          <w:sz w:val="22"/>
          <w:szCs w:val="22"/>
          <w:lang w:val="en-US"/>
        </w:rPr>
        <w:tab/>
        <w:t>38.508-1</w:t>
      </w:r>
    </w:p>
    <w:p w14:paraId="64D17DA1" w14:textId="77777777" w:rsidR="00A90F46" w:rsidRPr="004F4099" w:rsidRDefault="00A90F46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85002"/>
    <w:multiLevelType w:val="hybridMultilevel"/>
    <w:tmpl w:val="4B2AF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3"/>
  </w:num>
  <w:num w:numId="8">
    <w:abstractNumId w:val="18"/>
  </w:num>
  <w:num w:numId="9">
    <w:abstractNumId w:val="14"/>
  </w:num>
  <w:num w:numId="10">
    <w:abstractNumId w:val="9"/>
  </w:num>
  <w:num w:numId="11">
    <w:abstractNumId w:val="1"/>
  </w:num>
  <w:num w:numId="12">
    <w:abstractNumId w:val="13"/>
  </w:num>
  <w:num w:numId="13">
    <w:abstractNumId w:val="6"/>
  </w:num>
  <w:num w:numId="14">
    <w:abstractNumId w:val="10"/>
  </w:num>
  <w:num w:numId="15">
    <w:abstractNumId w:val="8"/>
  </w:num>
  <w:num w:numId="16">
    <w:abstractNumId w:val="21"/>
  </w:num>
  <w:num w:numId="17">
    <w:abstractNumId w:val="4"/>
  </w:num>
  <w:num w:numId="18">
    <w:abstractNumId w:val="7"/>
  </w:num>
  <w:num w:numId="1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40BFB"/>
    <w:rsid w:val="00047EC9"/>
    <w:rsid w:val="00060B2E"/>
    <w:rsid w:val="0006192B"/>
    <w:rsid w:val="0007199E"/>
    <w:rsid w:val="000A4720"/>
    <w:rsid w:val="000B438E"/>
    <w:rsid w:val="00155CB9"/>
    <w:rsid w:val="00166C7A"/>
    <w:rsid w:val="001725D5"/>
    <w:rsid w:val="00177F90"/>
    <w:rsid w:val="0019731E"/>
    <w:rsid w:val="001B11E5"/>
    <w:rsid w:val="001B4664"/>
    <w:rsid w:val="001D693E"/>
    <w:rsid w:val="001F54F0"/>
    <w:rsid w:val="002220BE"/>
    <w:rsid w:val="002376C7"/>
    <w:rsid w:val="002426C9"/>
    <w:rsid w:val="00245B09"/>
    <w:rsid w:val="00257464"/>
    <w:rsid w:val="00260257"/>
    <w:rsid w:val="002738AC"/>
    <w:rsid w:val="002E78ED"/>
    <w:rsid w:val="00306118"/>
    <w:rsid w:val="00307C79"/>
    <w:rsid w:val="0031227B"/>
    <w:rsid w:val="0031245F"/>
    <w:rsid w:val="0033176D"/>
    <w:rsid w:val="00343083"/>
    <w:rsid w:val="0034729E"/>
    <w:rsid w:val="003618EF"/>
    <w:rsid w:val="00366FF0"/>
    <w:rsid w:val="003A0779"/>
    <w:rsid w:val="003A4A20"/>
    <w:rsid w:val="003D3D9B"/>
    <w:rsid w:val="003E1979"/>
    <w:rsid w:val="003F2E5B"/>
    <w:rsid w:val="00400EC9"/>
    <w:rsid w:val="004175FD"/>
    <w:rsid w:val="00417A23"/>
    <w:rsid w:val="0044476B"/>
    <w:rsid w:val="00491850"/>
    <w:rsid w:val="004A36AA"/>
    <w:rsid w:val="004C3321"/>
    <w:rsid w:val="004E6C24"/>
    <w:rsid w:val="004F4099"/>
    <w:rsid w:val="00502D3D"/>
    <w:rsid w:val="00507322"/>
    <w:rsid w:val="0051012B"/>
    <w:rsid w:val="00511992"/>
    <w:rsid w:val="00533BCB"/>
    <w:rsid w:val="00535673"/>
    <w:rsid w:val="0053763E"/>
    <w:rsid w:val="005516C6"/>
    <w:rsid w:val="00557BB1"/>
    <w:rsid w:val="005715EF"/>
    <w:rsid w:val="00574C62"/>
    <w:rsid w:val="005938A0"/>
    <w:rsid w:val="005B0775"/>
    <w:rsid w:val="005C6915"/>
    <w:rsid w:val="005F5428"/>
    <w:rsid w:val="0062685D"/>
    <w:rsid w:val="00626FF2"/>
    <w:rsid w:val="00632A28"/>
    <w:rsid w:val="0063561D"/>
    <w:rsid w:val="00637A31"/>
    <w:rsid w:val="00667FDD"/>
    <w:rsid w:val="00676011"/>
    <w:rsid w:val="0068496F"/>
    <w:rsid w:val="006936CF"/>
    <w:rsid w:val="006A77B8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803D1"/>
    <w:rsid w:val="007949FF"/>
    <w:rsid w:val="007A4A97"/>
    <w:rsid w:val="007C3D9D"/>
    <w:rsid w:val="007D2267"/>
    <w:rsid w:val="007D61B6"/>
    <w:rsid w:val="007E01E0"/>
    <w:rsid w:val="007E4479"/>
    <w:rsid w:val="008359F0"/>
    <w:rsid w:val="008736B4"/>
    <w:rsid w:val="0088023E"/>
    <w:rsid w:val="00891DA2"/>
    <w:rsid w:val="008B1B16"/>
    <w:rsid w:val="008C30F0"/>
    <w:rsid w:val="008E633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C3A6A"/>
    <w:rsid w:val="00AD3C9E"/>
    <w:rsid w:val="00AE1133"/>
    <w:rsid w:val="00AF0A04"/>
    <w:rsid w:val="00B0786B"/>
    <w:rsid w:val="00B10FE8"/>
    <w:rsid w:val="00B15C5A"/>
    <w:rsid w:val="00B50977"/>
    <w:rsid w:val="00B71F07"/>
    <w:rsid w:val="00B74DB6"/>
    <w:rsid w:val="00B83F2E"/>
    <w:rsid w:val="00B95725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94EBA"/>
    <w:rsid w:val="00CA06CB"/>
    <w:rsid w:val="00D0046D"/>
    <w:rsid w:val="00D03928"/>
    <w:rsid w:val="00D23732"/>
    <w:rsid w:val="00D253C8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34408"/>
    <w:rsid w:val="00E7322F"/>
    <w:rsid w:val="00E942F2"/>
    <w:rsid w:val="00EB080F"/>
    <w:rsid w:val="00EF1CBA"/>
    <w:rsid w:val="00F24102"/>
    <w:rsid w:val="00F314F4"/>
    <w:rsid w:val="00F325A3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33</cp:revision>
  <cp:lastPrinted>2017-08-08T00:30:00Z</cp:lastPrinted>
  <dcterms:created xsi:type="dcterms:W3CDTF">2017-11-01T18:43:00Z</dcterms:created>
  <dcterms:modified xsi:type="dcterms:W3CDTF">2018-04-04T01:15:00Z</dcterms:modified>
</cp:coreProperties>
</file>